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4F" w:rsidRDefault="00EA5E4F" w:rsidP="00EA5E4F">
      <w:pPr>
        <w:rPr>
          <w:rFonts w:hint="eastAsia"/>
        </w:rPr>
      </w:pPr>
    </w:p>
    <w:p w:rsidR="00EA5E4F" w:rsidRDefault="00EA5E4F" w:rsidP="00EA5E4F">
      <w:pPr>
        <w:rPr>
          <w:rFonts w:hint="eastAsia"/>
        </w:rPr>
      </w:pPr>
    </w:p>
    <w:p w:rsidR="00721E12" w:rsidRPr="00EA5E4F" w:rsidRDefault="00EA5E4F" w:rsidP="00EA5E4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</w:t>
      </w:r>
      <w:r w:rsidRPr="00EA5E4F">
        <w:rPr>
          <w:rFonts w:ascii="仿宋" w:eastAsia="仿宋" w:hAnsi="仿宋" w:hint="eastAsia"/>
          <w:sz w:val="30"/>
          <w:szCs w:val="30"/>
        </w:rPr>
        <w:t>呈贡区位于滇池东岸，隶属于云南省昆明市，东邻宜良县，南接晋宁区，西隔滇池与西山区相望，北接官渡区，辖区总面积541平方千米，常住人口64.95万人。呈贡区是中共昆明市委、昆明市人民政府所在地，是大学城、高铁南站、斗南花卉所在地，为昆明主城五区之一。呈贡区交通便利，经济发展迅速，生态环境优越，全年空气质量优良率达到99%以上，人均绿地面积达到了23平方米，先后荣获“中国十佳绿色城市”、“全国绿色生态示范城区”、“全国新能源示范城市”等称号。</w:t>
      </w:r>
    </w:p>
    <w:sectPr w:rsidR="00721E12" w:rsidRPr="00EA5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E12" w:rsidRDefault="00721E12" w:rsidP="00EA5E4F">
      <w:r>
        <w:separator/>
      </w:r>
    </w:p>
  </w:endnote>
  <w:endnote w:type="continuationSeparator" w:id="1">
    <w:p w:rsidR="00721E12" w:rsidRDefault="00721E12" w:rsidP="00EA5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E12" w:rsidRDefault="00721E12" w:rsidP="00EA5E4F">
      <w:r>
        <w:separator/>
      </w:r>
    </w:p>
  </w:footnote>
  <w:footnote w:type="continuationSeparator" w:id="1">
    <w:p w:rsidR="00721E12" w:rsidRDefault="00721E12" w:rsidP="00EA5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E4F"/>
    <w:rsid w:val="00721E12"/>
    <w:rsid w:val="00EA5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5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5E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5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5E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2021-10-22T07:46:00Z</dcterms:created>
  <dcterms:modified xsi:type="dcterms:W3CDTF">2021-10-22T07:46:00Z</dcterms:modified>
</cp:coreProperties>
</file>